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564"/>
        <w:gridCol w:w="156"/>
        <w:gridCol w:w="4744"/>
        <w:gridCol w:w="107"/>
      </w:tblGrid>
      <w:tr w:rsidR="002D2EC5" w:rsidRPr="009B7F03" w:rsidTr="002D2EC5">
        <w:tc>
          <w:tcPr>
            <w:tcW w:w="4720" w:type="dxa"/>
            <w:gridSpan w:val="2"/>
          </w:tcPr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Рассмотрено и принято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на заседании педагогического совета МАОУ "Лицей №27"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протокол № 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«31» августа 2023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г.</w:t>
            </w:r>
          </w:p>
        </w:tc>
        <w:tc>
          <w:tcPr>
            <w:tcW w:w="4851" w:type="dxa"/>
            <w:gridSpan w:val="2"/>
          </w:tcPr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УТВЕРЖДАЮ   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Директор МАОУ 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"Лицей № 27" 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____________ Л.П.Агафонова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283        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от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01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сентября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23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г. </w:t>
            </w:r>
          </w:p>
          <w:p w:rsidR="002D2EC5" w:rsidRPr="009B7F03" w:rsidRDefault="002D2EC5" w:rsidP="00200C5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                                                                               </w:t>
            </w:r>
          </w:p>
        </w:tc>
      </w:tr>
      <w:tr w:rsidR="00270C1C" w:rsidRPr="009B7F03" w:rsidTr="002D2EC5">
        <w:trPr>
          <w:gridAfter w:val="1"/>
          <w:wAfter w:w="107" w:type="dxa"/>
        </w:trPr>
        <w:tc>
          <w:tcPr>
            <w:tcW w:w="4564" w:type="dxa"/>
          </w:tcPr>
          <w:p w:rsidR="00270C1C" w:rsidRPr="009B7F03" w:rsidRDefault="00270C1C" w:rsidP="009009E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</w:p>
        </w:tc>
        <w:tc>
          <w:tcPr>
            <w:tcW w:w="4900" w:type="dxa"/>
            <w:gridSpan w:val="2"/>
          </w:tcPr>
          <w:p w:rsidR="00270C1C" w:rsidRPr="009B7F03" w:rsidRDefault="00270C1C" w:rsidP="009009E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</w:p>
        </w:tc>
      </w:tr>
    </w:tbl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70C1C" w:rsidRPr="000C3F1D" w:rsidRDefault="00270C1C" w:rsidP="00270C1C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  <w:lang w:val="ru-RU" w:eastAsia="ru-RU"/>
        </w:rPr>
      </w:pPr>
    </w:p>
    <w:p w:rsidR="00270C1C" w:rsidRPr="009B7F03" w:rsidRDefault="00270C1C" w:rsidP="00270C1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</w:pP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ПОЛОЖЕНИЕ</w:t>
      </w:r>
      <w:r w:rsidRPr="000C3F1D">
        <w:rPr>
          <w:sz w:val="44"/>
          <w:lang w:val="ru-RU"/>
        </w:rPr>
        <w:br/>
      </w: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б</w:t>
      </w: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электронной информационно-образовательной среде</w:t>
      </w:r>
      <w:r w:rsidRPr="000C3F1D">
        <w:rPr>
          <w:rFonts w:ascii="Times New Roman" w:eastAsia="Times New Roman" w:hAnsi="Times New Roman" w:cs="Times New Roman"/>
          <w:b/>
          <w:color w:val="000000"/>
          <w:sz w:val="160"/>
          <w:szCs w:val="48"/>
          <w:shd w:val="clear" w:color="auto" w:fill="FFFFFF"/>
          <w:lang w:val="ru-RU" w:eastAsia="ar-SA"/>
        </w:rPr>
        <w:t xml:space="preserve"> 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муниципального автономного общеобразовательного учреждения города Ростова-на-Дону «Лицей № 27 имени </w:t>
      </w:r>
    </w:p>
    <w:p w:rsidR="00270C1C" w:rsidRPr="009B7F03" w:rsidRDefault="00270C1C" w:rsidP="00270C1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А.В. Суворова»</w:t>
      </w: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Courier New" w:eastAsia="Times New Roman" w:hAnsi="Courier New" w:cs="Courier New"/>
          <w:sz w:val="48"/>
          <w:szCs w:val="4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.Р</w:t>
      </w:r>
      <w:proofErr w:type="gramEnd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остов-на-Дону</w:t>
      </w:r>
    </w:p>
    <w:p w:rsidR="00270C1C" w:rsidRPr="009B7F03" w:rsidRDefault="00270C1C" w:rsidP="00270C1C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23</w:t>
      </w:r>
    </w:p>
    <w:p w:rsidR="00270C1C" w:rsidRPr="009B7F03" w:rsidRDefault="00270C1C" w:rsidP="00270C1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ar-SA"/>
        </w:rPr>
      </w:pPr>
    </w:p>
    <w:p w:rsidR="00270C1C" w:rsidRDefault="00270C1C" w:rsidP="00270C1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23B1" w:rsidRPr="00270C1C" w:rsidRDefault="00270C1C" w:rsidP="00270C1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Настоящее положение об электронной информационно-образовательной среде М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«Лицей № 27»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270C1C">
        <w:rPr>
          <w:rFonts w:hAnsi="Times New Roman" w:cs="Times New Roman"/>
          <w:color w:val="000000"/>
          <w:sz w:val="28"/>
          <w:szCs w:val="28"/>
        </w:rPr>
        <w:t> 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proofErr w:type="gram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«Лицей № 27» 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лицей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proofErr w:type="gramEnd"/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1.2. Положение определяет назначение, структуру и правила функционирования электронной информационно-образовательной среды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ЭИОС), регулирует порядок доступа к ЭИОС, права и ответственность пользователей.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1.3. Требования настоящего Положения являются обязательными для участников образовательных отношений, а также работников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и сторонних организаций, обеспечивающих функционирование ЭИОС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ее элемента (его части).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2.1. Целью создания условий для функционирования ЭИОС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270C1C">
        <w:rPr>
          <w:rFonts w:hAnsi="Times New Roman" w:cs="Times New Roman"/>
          <w:color w:val="000000"/>
          <w:sz w:val="28"/>
          <w:szCs w:val="28"/>
        </w:rPr>
        <w:t>2.2. Задачи ЭИОС:</w:t>
      </w:r>
    </w:p>
    <w:p w:rsidR="00D723B1" w:rsidRPr="00270C1C" w:rsidRDefault="00270C1C" w:rsidP="00270C1C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D723B1" w:rsidRPr="00270C1C" w:rsidRDefault="00270C1C" w:rsidP="00270C1C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D723B1" w:rsidRPr="00270C1C" w:rsidRDefault="00270C1C" w:rsidP="00270C1C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взаимодействие между участниками образовательного процесса, в том числе посредством сети Интернет.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2.3. Структура ЭИОС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состоит из основных и вариативных составных элементов.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2.4. Основными составными элементами ЭИОС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2.4.1. Официальный сайт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лицея 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715BDB" w:rsidRPr="00270C1C">
        <w:rPr>
          <w:rFonts w:hAnsi="Times New Roman" w:cs="Times New Roman"/>
          <w:color w:val="000000"/>
          <w:sz w:val="28"/>
          <w:szCs w:val="28"/>
        </w:rPr>
        <w:t>http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="00715BDB" w:rsidRPr="00270C1C">
        <w:rPr>
          <w:rFonts w:hAnsi="Times New Roman" w:cs="Times New Roman"/>
          <w:color w:val="000000"/>
          <w:sz w:val="28"/>
          <w:szCs w:val="28"/>
        </w:rPr>
        <w:t>lic</w:t>
      </w:r>
      <w:proofErr w:type="spellEnd"/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27.</w:t>
      </w:r>
      <w:proofErr w:type="spellStart"/>
      <w:r w:rsidR="00715BDB" w:rsidRPr="00270C1C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715BDB" w:rsidRPr="00270C1C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</w:t>
      </w:r>
      <w:r w:rsidR="00715BDB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2.4.2. </w:t>
      </w:r>
      <w:proofErr w:type="gram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Федеральная государственная информационная система «Моя школа» (</w:t>
      </w:r>
      <w:r w:rsidRPr="00270C1C">
        <w:rPr>
          <w:rFonts w:hAnsi="Times New Roman" w:cs="Times New Roman"/>
          <w:color w:val="000000"/>
          <w:sz w:val="28"/>
          <w:szCs w:val="28"/>
        </w:rPr>
        <w:t>https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/), обеспечивающая работу с сервисом электронных журналов, с библиотекой цифрового образовательного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контента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онлайн-коммуникаций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2.4.3.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БАРС</w:t>
      </w:r>
      <w:proofErr w:type="gramStart"/>
      <w:r w:rsidR="009A69F9" w:rsidRPr="00270C1C">
        <w:rPr>
          <w:rFonts w:hAnsi="Times New Roman" w:cs="Times New Roman"/>
          <w:color w:val="000000"/>
          <w:sz w:val="28"/>
          <w:szCs w:val="28"/>
        </w:rPr>
        <w:t>web</w:t>
      </w:r>
      <w:proofErr w:type="gramEnd"/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«Электронная школа»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(https://sh-open.ris61edu.ru/desk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), дающая возможность обеспечивать автоматизированное ведение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лицейской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и педагогов.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2.5. Вариативные элементы ЭИОС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создаются по желанию. В вариативные элементы ЭИОС входят:</w:t>
      </w:r>
    </w:p>
    <w:p w:rsidR="00D723B1" w:rsidRPr="00270C1C" w:rsidRDefault="00270C1C" w:rsidP="00270C1C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блоги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, форумы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и педагогических работников;</w:t>
      </w:r>
    </w:p>
    <w:p w:rsidR="00D723B1" w:rsidRPr="00270C1C" w:rsidRDefault="00270C1C" w:rsidP="00270C1C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электронная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почта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</w:rPr>
        <w:t>;</w:t>
      </w:r>
    </w:p>
    <w:p w:rsidR="00D723B1" w:rsidRPr="00270C1C" w:rsidRDefault="00270C1C" w:rsidP="00270C1C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70C1C">
        <w:rPr>
          <w:rFonts w:hAnsi="Times New Roman" w:cs="Times New Roman"/>
          <w:color w:val="000000"/>
          <w:sz w:val="28"/>
          <w:szCs w:val="28"/>
        </w:rPr>
        <w:t>родительские</w:t>
      </w:r>
      <w:proofErr w:type="gramEnd"/>
      <w:r w:rsidRPr="00270C1C">
        <w:rPr>
          <w:rFonts w:hAnsi="Times New Roman" w:cs="Times New Roman"/>
          <w:color w:val="000000"/>
          <w:sz w:val="28"/>
          <w:szCs w:val="28"/>
        </w:rPr>
        <w:t xml:space="preserve"> чаты в мессенджерах.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270C1C">
        <w:rPr>
          <w:rFonts w:hAnsi="Times New Roman" w:cs="Times New Roman"/>
          <w:color w:val="000000"/>
          <w:sz w:val="28"/>
          <w:szCs w:val="28"/>
        </w:rPr>
        <w:t> 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В структуру ЭИОС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270C1C">
        <w:rPr>
          <w:rFonts w:hAnsi="Times New Roman" w:cs="Times New Roman"/>
          <w:color w:val="000000"/>
          <w:sz w:val="28"/>
          <w:szCs w:val="28"/>
        </w:rPr>
        <w:t> 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сайте и информационных стендах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3.1. Функционирование ЭИОС обеспечивается соответствующими средствами ИКТ и квалифицированными должностными лицами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. Условия для функционирования ЭИОС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могут быть обеспечены ресурсами сторонних организаций полностью или частично.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3.2. Функционирование ЭИОС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в соответствии с законодательством Российской Федерации.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и организаций, привлеченных к осуществлению функционированию ЭИОС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4.1. По правам доступа пользователи ЭИОС </w:t>
      </w:r>
      <w:r w:rsidR="009A69F9" w:rsidRPr="00270C1C">
        <w:rPr>
          <w:rFonts w:hAnsi="Times New Roman" w:cs="Times New Roman"/>
          <w:color w:val="000000"/>
          <w:sz w:val="28"/>
          <w:szCs w:val="28"/>
          <w:lang w:val="ru-RU"/>
        </w:rPr>
        <w:t>лицея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 xml:space="preserve"> делятся на две основные группы:</w:t>
      </w:r>
    </w:p>
    <w:p w:rsidR="00D723B1" w:rsidRPr="00270C1C" w:rsidRDefault="00270C1C" w:rsidP="00270C1C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</w:rPr>
        <w:t>;</w:t>
      </w:r>
    </w:p>
    <w:p w:rsidR="00D723B1" w:rsidRPr="00270C1C" w:rsidRDefault="00270C1C" w:rsidP="00270C1C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70C1C">
        <w:rPr>
          <w:rFonts w:hAnsi="Times New Roman" w:cs="Times New Roman"/>
          <w:color w:val="000000"/>
          <w:sz w:val="28"/>
          <w:szCs w:val="28"/>
        </w:rPr>
        <w:t>неавторизованные</w:t>
      </w:r>
      <w:proofErr w:type="gramEnd"/>
      <w:r w:rsidRPr="00270C1C">
        <w:rPr>
          <w:rFonts w:hAnsi="Times New Roman" w:cs="Times New Roman"/>
          <w:color w:val="000000"/>
          <w:sz w:val="28"/>
          <w:szCs w:val="28"/>
        </w:rPr>
        <w:t xml:space="preserve"> пользователи.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4.2. Права доступа пользователя к тому или иному элементу (его части) ЭИОС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4.3. Элементы ЭИОС могут иметь отдельного администратора, который определяет уровень доступа. Администратор:</w:t>
      </w:r>
    </w:p>
    <w:p w:rsidR="00D723B1" w:rsidRPr="00270C1C" w:rsidRDefault="00270C1C" w:rsidP="00270C1C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D723B1" w:rsidRPr="00270C1C" w:rsidRDefault="00270C1C" w:rsidP="00270C1C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ЭИОС;</w:t>
      </w:r>
    </w:p>
    <w:p w:rsidR="00D723B1" w:rsidRPr="00270C1C" w:rsidRDefault="00270C1C" w:rsidP="00270C1C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D723B1" w:rsidRPr="00270C1C" w:rsidRDefault="00270C1C" w:rsidP="00270C1C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D723B1" w:rsidRPr="00270C1C" w:rsidRDefault="00270C1C" w:rsidP="00270C1C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D723B1" w:rsidRPr="00270C1C" w:rsidRDefault="00270C1C" w:rsidP="00270C1C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270C1C">
        <w:rPr>
          <w:rFonts w:hAnsi="Times New Roman" w:cs="Times New Roman"/>
          <w:color w:val="000000"/>
          <w:sz w:val="28"/>
          <w:szCs w:val="28"/>
        </w:rPr>
        <w:t> 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4.4. Каждый пользователь имеет право на получение информации о порядке получения доступа к ЭИОС, а также учебно-методической, технической поддержки при работе с ЭИОС.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4.5. Пользователи обязаны использовать ресурсы ЭИОС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4.6. Пользователи несут ответственность за умышленное использование элементов ЭИОС в противоправных целях:</w:t>
      </w:r>
    </w:p>
    <w:p w:rsidR="00D723B1" w:rsidRPr="00270C1C" w:rsidRDefault="00270C1C" w:rsidP="00270C1C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C1C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270C1C">
        <w:rPr>
          <w:rFonts w:hAnsi="Times New Roman" w:cs="Times New Roman"/>
          <w:color w:val="000000"/>
          <w:sz w:val="28"/>
          <w:szCs w:val="28"/>
        </w:rPr>
        <w:t>;</w:t>
      </w:r>
    </w:p>
    <w:p w:rsidR="00D723B1" w:rsidRPr="00270C1C" w:rsidRDefault="00270C1C" w:rsidP="00270C1C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D723B1" w:rsidRPr="00270C1C" w:rsidRDefault="00270C1C" w:rsidP="00270C1C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D723B1" w:rsidRPr="00270C1C" w:rsidRDefault="00270C1C" w:rsidP="00270C1C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D723B1" w:rsidRPr="00270C1C" w:rsidRDefault="00270C1C" w:rsidP="00270C1C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4.7.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4.8. Пользователи ЭИОС обязаны немедленно уведомить администратора ЭИОС или администрацию лицея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4.9. Лицей и администратор вправе в случае несоблюдения пользователем требований Положения ограничить доступ данного пользователя к</w:t>
      </w:r>
      <w:r w:rsidRPr="00270C1C">
        <w:rPr>
          <w:rFonts w:hAnsi="Times New Roman" w:cs="Times New Roman"/>
          <w:color w:val="000000"/>
          <w:sz w:val="28"/>
          <w:szCs w:val="28"/>
        </w:rPr>
        <w:t> 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270C1C">
        <w:rPr>
          <w:rFonts w:hAnsi="Times New Roman" w:cs="Times New Roman"/>
          <w:color w:val="000000"/>
          <w:sz w:val="28"/>
          <w:szCs w:val="28"/>
        </w:rPr>
        <w:t> </w:t>
      </w: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4.10.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D723B1" w:rsidRPr="00270C1C" w:rsidRDefault="00D723B1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23B1" w:rsidRPr="00270C1C" w:rsidRDefault="00270C1C" w:rsidP="00270C1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D723B1" w:rsidRPr="00270C1C" w:rsidRDefault="00270C1C" w:rsidP="00270C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0C1C">
        <w:rPr>
          <w:rFonts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лицея.</w:t>
      </w:r>
    </w:p>
    <w:p w:rsidR="00D723B1" w:rsidRPr="00270C1C" w:rsidRDefault="00D723B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D723B1" w:rsidRPr="00270C1C" w:rsidSect="00D723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47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52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75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91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0C1C"/>
    <w:rsid w:val="002D2EC5"/>
    <w:rsid w:val="002D33B1"/>
    <w:rsid w:val="002D3591"/>
    <w:rsid w:val="003514A0"/>
    <w:rsid w:val="004F7E17"/>
    <w:rsid w:val="005A05CE"/>
    <w:rsid w:val="00653AF6"/>
    <w:rsid w:val="00715BDB"/>
    <w:rsid w:val="009A69F9"/>
    <w:rsid w:val="00B73A5A"/>
    <w:rsid w:val="00D723B1"/>
    <w:rsid w:val="00D97B0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Завуч1</cp:lastModifiedBy>
  <cp:revision>3</cp:revision>
  <cp:lastPrinted>2023-10-15T12:18:00Z</cp:lastPrinted>
  <dcterms:created xsi:type="dcterms:W3CDTF">2011-11-02T04:15:00Z</dcterms:created>
  <dcterms:modified xsi:type="dcterms:W3CDTF">2023-10-15T12:24:00Z</dcterms:modified>
</cp:coreProperties>
</file>